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2020年云南旅游职业学院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大数据技术专业</w:t>
      </w:r>
      <w:bookmarkStart w:id="0" w:name="_GoBack"/>
      <w:bookmarkEnd w:id="0"/>
      <w:r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  <w:t>和软件技术专业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单独招生考试大纲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为贯彻落实《国务院关于深化考试招生制度改革的实施意见》（国发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2014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号）精神，加快推进高职（专科）院校分类考试，深化高职院校招生改革，更好地培养适应经济社会发展的高技能人才，根据《云南省2021年高职（专科）院校单独考试招生报考工作通告》和《云南省高等职业教育考试招生改革实施方案（试行）》（云招考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2015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4号）要求，为进一步明确任务，落实责任，认真做好高职(专科)院校单独考试招生，确保招生工作公开、公平、公正，结合学校实际情况，特制定本大纲。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第一部分  普通高中毕业生单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招大纲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一章</w:t>
      </w: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 xml:space="preserve">   总  则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适用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对象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本大纲适用于云南省申请报考云南旅游职业学院单独招生的普通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高中应（往）届毕业生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二、考试性质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按本大纲进行的考试系选拔性考试，其考试成绩将作为云南省普通高中应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（往）届毕业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生升入云南旅游职业学院学习的录取依据。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三、考试形式及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分值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普通高中毕业生参加高职单招依据学业水平考试量化成绩，参考学生综合素质评价择优录取。学业水平考试量化成绩以20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年底前取得的最好成绩为准。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报考计算机信息管理和软件技术专业的考生，根据报考人数、学业水平考试量化成绩，按照招生计划2.5倍的比例，需参加职业适应性测试，满分值为200分，按照普通高中学业水平考试量化成绩+职业适应性测试=考生综合成绩的原则，统计考生综合成绩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学业水平考试成绩使用等第量化分(A等20分、B等16分、C等12分、D等8分)，满分值为220分，各科目量化成绩不设权重，总分相同各科目排位顺序为：语文、数学、外语、思想政治、历史、地理、物理、化学、生物、信息技术及通用技术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第二章  职业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适应性测试要求及细则</w:t>
      </w:r>
    </w:p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ascii="黑体" w:hAnsi="黑体" w:eastAsia="黑体" w:cstheme="majorEastAsia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left"/>
        <w:rPr>
          <w:rFonts w:hint="eastAsia" w:ascii="黑体" w:hAnsi="黑体" w:eastAsia="黑体" w:cstheme="majorEastAsia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kern w:val="0"/>
          <w:sz w:val="32"/>
          <w:szCs w:val="32"/>
        </w:rPr>
        <w:t>一、</w:t>
      </w:r>
      <w:r>
        <w:rPr>
          <w:rFonts w:hint="eastAsia" w:ascii="黑体" w:hAnsi="黑体" w:eastAsia="黑体" w:cstheme="majorEastAsia"/>
          <w:kern w:val="0"/>
          <w:sz w:val="32"/>
          <w:szCs w:val="32"/>
          <w:lang w:eastAsia="zh-CN"/>
        </w:rPr>
        <w:t>大数据技术专业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大数据技术专业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人才培养目标和学生未来从业的行业特性，本专业的职业适应性测试采用网络直播面试进行，主要考查考生在职业意识、职业潜质两个方面是否基本具备本专业学习要求。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大数据技术专业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特点，提出以下考核要求：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1.职业意识方面。学生对报考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大数据技术专业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（职业）的认知和态度，主要包括学生对专业的了解程度、兴趣爱好、职业价值观、职业性格与报考专业（职业）的匹配程度。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2.职业潜质方面。学生学习及将来从事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大数据技术专业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（职业）所应具备的潜能，主要包括语言表达能力、数理逻辑能力、空间判断能力、形态知觉能力、资料处理能力、动作协调能力、艺术表现能力、人际交往能力及身体条件的专业适应性。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（三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）职业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适应性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1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职业适应性测试（网络直播面试）内容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适应性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测试分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命题问答（时间控制在5分钟以内）和能力展示（时间控制在5分钟以内）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个环节。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）自我介绍：要求考生做一段简短的自我介绍，考查学生的体态、举止、沟通能力、普通话表达能力、临场应变能力。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）命题问答：每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回答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问题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，问答题全部是开放性题目（主观题，无标准答案），主要考察考生的汉语语言表达能力、思辨能力、逻辑思维能力、应急处理能力和知识掌握程度。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3）能力展示：包括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才艺展示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（如唱歌、跳舞、乐器、体育运动等）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大数据技术专业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的认知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（学生对计算机的组成结构及工作原理、应用领域、基本操作、常用工具软件的掌握情况），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考生自行选择其中一项进行展示即可。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2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职业适应性测试（网络直播面试）评价标准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55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93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247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60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自我介绍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命题回答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能力展示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1.才艺或常见计算机专业相关知识的能力水平与程度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4.气质与素养情况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5.独特性及优势的程度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考生须知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）考生必须提前30分钟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直播测试室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，带齐准考证、身份证等有效证件；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必须保持安静，听从指挥，按照顺序进行抽签、备考；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考试过程中不得向监考老师透露自己的姓名、毕业学校等个人信息。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left"/>
        <w:rPr>
          <w:rFonts w:ascii="黑体" w:hAnsi="黑体" w:eastAsia="黑体" w:cstheme="majorEastAsia"/>
          <w:kern w:val="0"/>
          <w:sz w:val="32"/>
          <w:szCs w:val="32"/>
        </w:rPr>
      </w:pPr>
      <w:r>
        <w:rPr>
          <w:rFonts w:hint="eastAsia" w:ascii="黑体" w:hAnsi="黑体" w:eastAsia="黑体" w:cstheme="majorEastAsia"/>
          <w:kern w:val="0"/>
          <w:sz w:val="32"/>
          <w:szCs w:val="32"/>
        </w:rPr>
        <w:t>二、软件技术专业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根据软件技术专业人才培养目标和学生未来从业的行业特性，本专业的职业适应性测试采用网络直播面试进行，主要考查考生在职业意识、职业潜质两个方面是否基本具备本专业学习要求。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结合软件技术专业特点，提出以下考核要求：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1.职业意识方面。学生对报考软件技术专业（职业）的认知和态度，主要包括学生对专业的了解程度、兴趣爱好、职业价值观、职业性格与报考专业（职业）的匹配程度。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职业潜质方面。学生学习及将来从事软件技术专业（职业）所应具备的潜能，主要包括语言表达能力、数理逻辑能力、空间判断能力、形态知觉能力、资料处理能力、动作协调能力、艺术表现能力、人际交往能力及身体条件的专业适应性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（三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）职业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适应性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1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职业适应性测试（网络直播面试）内容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适应性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测试分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命题问答（时间控制在5分钟以内）和能力展示（时间控制在5分钟以内）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个环节。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）自我介绍：要求考生做一段简短的自我介绍，考查学生的体态、举止、沟通能力、普通话表达能力、临场应变能力。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）命题问答：每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回答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问题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，问答题全部是开放性题目（主观题，无标准答案），主要考察考生的汉语语言表达能力、思辨能力、逻辑思维能力、应急处理能力和知识掌握程度。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3）能力展示：包括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才艺展示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（如唱歌、跳舞、乐器、体育运动等）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软件技术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专业的认知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（学生对计算机的组成结构及工作原理、应用领域、基本操作、常用工具软件的掌握情况），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考生自行选择其中一项进行展示即可。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2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职业适应性测试（网络直播面试）评价标准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55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93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247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60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自我介绍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命题回答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能力展示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1.才艺或常见计算机专业相关知识的能力水平与程度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4.气质与素养情况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5.独特性及优势的程度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考生须知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）考生必须提前30分钟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直播测试室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，带齐准考证、身份证等有效证件；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必须保持安静，听从指挥，按照顺序进行抽签、备考；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考试过程中不得向监考老师透露自己的姓名、毕业学校等个人信息。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第二部分  中职毕业生单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招大纲</w:t>
      </w: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一章</w:t>
      </w: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 xml:space="preserve">   总  则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适用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对象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本大纲适用于云南省申请报考云南旅游职业学院单独招生的中职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二、考试性质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按本大纲进行的考试系选拔性考试，其考试成绩将作为中职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升入云南旅游职业学院学习的录取依据。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三、考试形式及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分值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实行“文化素质+职业技能测试”的评价方式，总分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420分。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一）文化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知识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网络在线考试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）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文化知识考试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网络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考试平台进行，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考试科目为综合试卷，科目及相应分值为：语文80分、数学50分、政治50分、英语40分，总分为220分。文化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知识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大纲参照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《云南省高等职业技术院校招生考试说明》各科考试大纲。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职业技能测试（网络直播面试）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职业技能测试采用网络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直播形式进行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，总分200分。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ascii="黑体" w:hAnsi="黑体" w:eastAsia="黑体" w:cstheme="majorEastAsia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theme="majorEastAsia"/>
          <w:b/>
          <w:bCs/>
          <w:kern w:val="0"/>
          <w:sz w:val="36"/>
          <w:szCs w:val="36"/>
        </w:rPr>
        <w:t>第二章  职业</w:t>
      </w:r>
      <w:r>
        <w:rPr>
          <w:rFonts w:ascii="黑体" w:hAnsi="黑体" w:eastAsia="黑体" w:cstheme="majorEastAsia"/>
          <w:b/>
          <w:bCs/>
          <w:kern w:val="0"/>
          <w:sz w:val="36"/>
          <w:szCs w:val="36"/>
        </w:rPr>
        <w:t>技能测试要求及细则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</w:t>
      </w:r>
      <w:r>
        <w:rPr>
          <w:rFonts w:ascii="黑体" w:hAns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  <w:t>大数据技术专业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大数据技术专业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人才培养目标和学生未来从业的行业特性，本专业的职业技能测试采用网络直播面试进行，主要考查考生在职业意识、职业潜质和职业技能三个方面是否基本具备本专业学习要求。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大数据技术专业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特点，提出以下考核要求：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1.职业意识方面。学生对报考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大数据技术专业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（职业）的认知和态度，主要包括学生对专业的了解程度、兴趣爱好、职业价值观、职业性格与报考专业（职业）的匹配程度。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2.职业潜质方面。学生学习及将来从事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大数据技术专业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（职业）所应具备的潜能，主要包括语言表达能力、数理逻辑能力、空间判断能力、形态知觉能力、资料处理能力、动作协调能力、艺术表现能力、人际交往能力及身体条件的专业适应性。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职业技能方面。通过了解学生对计算机的组成结构及工作原理、应用领域、基本操作、常用工具软件的熟悉程度进行考核。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（三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）职业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技能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1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职业技能测试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（网络直播面试）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内容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测试分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命题问答（时间控制在5分钟以内）和能力展示（时间控制在5分钟以内）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个环节。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）自我介绍：要求考生做一段简短的自我介绍，考查学生的体态、举止、沟通能力、普通话表达能力、临场应变能力。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）命题问答：每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回答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问题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，问答题全部是开放性题目（主观题，无标准答案），主要考察考生的汉语语言表达能力、思辨能力、逻辑思维能力、应急处理能力和知识掌握程度。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3）能力展示：包括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才艺展示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（如唱歌、跳舞、乐器、体育运动等）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大数据技术专业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的认知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（学生对计算机的组成结构及工作原理、应用领域、基本操作、常用工具软件的掌握情况），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考生自行选择其中一项进行展示即可。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2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职业技能测试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（网络直播面试）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评价标准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55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93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247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60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自我介绍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命题回答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能力展示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1.才艺或常见计算机专业相关知识的能力水平与程度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4.气质与素养情况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5.独特性及优势的程度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3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职业技能测试注意事项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）考生必须提前30分钟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直播测试室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，带齐准考证、身份证等有效证件；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必须保持安静，听从指挥，按照顺序进行抽签、备考；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考试过程中不得向监考老师透露自己的姓名、毕业学校等个人信息。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（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四）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参考资料</w:t>
      </w:r>
    </w:p>
    <w:p>
      <w:pPr>
        <w:widowControl/>
        <w:spacing w:line="4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不指定测试教材，考生参考相关教材即可。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</w:t>
      </w:r>
      <w:r>
        <w:rPr>
          <w:rFonts w:ascii="黑体" w:hAns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软件技术</w:t>
      </w:r>
      <w:r>
        <w:rPr>
          <w:rFonts w:ascii="黑体" w:hAnsi="黑体" w:eastAsia="黑体" w:cs="仿宋_GB2312"/>
          <w:kern w:val="0"/>
          <w:sz w:val="32"/>
          <w:szCs w:val="32"/>
        </w:rPr>
        <w:t>专业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（一）考核目标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根据软件技术专业人才培养目标和学生未来从业的行业特性，本专业的职业技能测试采用网络直播面试进行，主要考查考生在职业意识、职业潜质和职业技能三个方面是否基本具备本专业学习要求。</w:t>
      </w:r>
    </w:p>
    <w:p>
      <w:pPr>
        <w:widowControl/>
        <w:spacing w:line="360" w:lineRule="auto"/>
        <w:ind w:firstLine="643" w:firstLineChars="20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二）考核要求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结合软件技术专业特点，提出以下考核要求：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1.职业意识方面。学生对报考软件技术专业（职业）的认知和态度，主要包括学生对专业的了解程度、兴趣爱好、职业价值观、职业性格与报考专业（职业）的匹配程度。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职业潜质方面。学生学习及将来从事软件技术专业（职业）所应具备的潜能，主要包括语言表达能力、数理逻辑能力、空间判断能力、形态知觉能力、资料处理能力、动作协调能力、艺术表现能力、人际交往能力及身体条件的专业适应性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职业技能方面。通过了解学生对计算机软件的应用、应用领域、基本操作、常用工具软件的熟悉程度进行考核。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（三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）职业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技能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测试的内容及评价标准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1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职业技能测试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（网络直播面试）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内容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测试分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自我介绍、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命题问答（时间控制在5分钟以内）和能力展示（时间控制在5分钟以内）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个环节。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）自我介绍：要求考生做一段简短的自我介绍，考查学生的体态、举止、沟通能力、普通话表达能力、临场应变能力。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）命题问答：每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回答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问题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，问答题全部是开放性题目（主观题，无标准答案），主要考察考生的汉语语言表达能力、思辨能力、逻辑思维能力、应急处理能力和知识掌握程度。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3）能力展示：包括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才艺展示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（如唱歌、跳舞、乐器、体育运动等）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软件技术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专业的认知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（学生对计算机的组成结构及工作原理、应用领域、基本操作、常用工具软件的掌握情况），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考生自行选择其中一项进行展示即可。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2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职业技能测试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（网络直播面试）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评价标准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55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93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247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60" w:type="pc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自我介绍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命题回答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能力展示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1.才艺或常见计算机专业相关知识的能力水平与程度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4.气质与素养情况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7" w:type="pct"/>
          </w:tcPr>
          <w:p>
            <w:pPr>
              <w:widowControl/>
              <w:ind w:firstLine="134" w:firstLineChars="48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5.独特性及优势的程度</w:t>
            </w:r>
          </w:p>
        </w:tc>
        <w:tc>
          <w:tcPr>
            <w:tcW w:w="560" w:type="pc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3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职业技能测试注意事项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）考生必须提前30分钟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直播测试室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，带齐准考证、身份证等有效证件；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必须保持安静，听从指挥，按照顺序进行抽签、备考；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考试过程中不得向监考老师透露自己的姓名、毕业学校等个人信息。</w:t>
      </w:r>
    </w:p>
    <w:p>
      <w:pPr>
        <w:widowControl/>
        <w:spacing w:line="360" w:lineRule="auto"/>
        <w:ind w:firstLine="643" w:firstLineChars="200"/>
        <w:rPr>
          <w:rFonts w:ascii="楷体_GB2312" w:hAnsi="仿宋_GB2312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（</w:t>
      </w:r>
      <w:r>
        <w:rPr>
          <w:rFonts w:ascii="楷体_GB2312" w:hAnsi="仿宋_GB2312" w:eastAsia="楷体_GB2312" w:cs="仿宋_GB2312"/>
          <w:b/>
          <w:kern w:val="0"/>
          <w:sz w:val="32"/>
          <w:szCs w:val="32"/>
        </w:rPr>
        <w:t>四）</w:t>
      </w:r>
      <w:r>
        <w:rPr>
          <w:rFonts w:hint="eastAsia" w:ascii="楷体_GB2312" w:hAnsi="仿宋_GB2312" w:eastAsia="楷体_GB2312" w:cs="仿宋_GB2312"/>
          <w:b/>
          <w:kern w:val="0"/>
          <w:sz w:val="32"/>
          <w:szCs w:val="32"/>
        </w:rPr>
        <w:t>参考资料</w:t>
      </w:r>
    </w:p>
    <w:p>
      <w:pPr>
        <w:widowControl/>
        <w:spacing w:line="4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不指定测试教材，考生参考相关教材即可。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云南旅游职业学院</w:t>
      </w:r>
    </w:p>
    <w:p>
      <w:pPr>
        <w:widowControl/>
        <w:spacing w:line="360" w:lineRule="auto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2505571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16 -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659"/>
    <w:rsid w:val="00011D72"/>
    <w:rsid w:val="00021D85"/>
    <w:rsid w:val="000971BC"/>
    <w:rsid w:val="000D1BF4"/>
    <w:rsid w:val="000E7870"/>
    <w:rsid w:val="00104DC3"/>
    <w:rsid w:val="001124C1"/>
    <w:rsid w:val="001201C4"/>
    <w:rsid w:val="00121DEA"/>
    <w:rsid w:val="00152154"/>
    <w:rsid w:val="001848F1"/>
    <w:rsid w:val="00190F89"/>
    <w:rsid w:val="00192AFF"/>
    <w:rsid w:val="001E1728"/>
    <w:rsid w:val="00256EF3"/>
    <w:rsid w:val="002642D2"/>
    <w:rsid w:val="00266093"/>
    <w:rsid w:val="0029223D"/>
    <w:rsid w:val="002B1CBA"/>
    <w:rsid w:val="002C332C"/>
    <w:rsid w:val="002E6749"/>
    <w:rsid w:val="002F4C75"/>
    <w:rsid w:val="003435BE"/>
    <w:rsid w:val="00350F09"/>
    <w:rsid w:val="00351640"/>
    <w:rsid w:val="00371D16"/>
    <w:rsid w:val="00373F45"/>
    <w:rsid w:val="003A0A7E"/>
    <w:rsid w:val="003C1FA4"/>
    <w:rsid w:val="003D2382"/>
    <w:rsid w:val="003D7363"/>
    <w:rsid w:val="003E620B"/>
    <w:rsid w:val="00406AD0"/>
    <w:rsid w:val="00433B4F"/>
    <w:rsid w:val="004375DA"/>
    <w:rsid w:val="00496AE2"/>
    <w:rsid w:val="004D186C"/>
    <w:rsid w:val="004E1331"/>
    <w:rsid w:val="004E7A76"/>
    <w:rsid w:val="005022B6"/>
    <w:rsid w:val="00524102"/>
    <w:rsid w:val="00530022"/>
    <w:rsid w:val="0053020A"/>
    <w:rsid w:val="00532ADD"/>
    <w:rsid w:val="00534B14"/>
    <w:rsid w:val="005461CD"/>
    <w:rsid w:val="005667EC"/>
    <w:rsid w:val="00572EAB"/>
    <w:rsid w:val="005735D8"/>
    <w:rsid w:val="00586A98"/>
    <w:rsid w:val="005B4330"/>
    <w:rsid w:val="005C3E59"/>
    <w:rsid w:val="005F18BC"/>
    <w:rsid w:val="00634C40"/>
    <w:rsid w:val="00651558"/>
    <w:rsid w:val="0069054E"/>
    <w:rsid w:val="006B5939"/>
    <w:rsid w:val="006C7968"/>
    <w:rsid w:val="006D640E"/>
    <w:rsid w:val="00702918"/>
    <w:rsid w:val="00705BD8"/>
    <w:rsid w:val="00710825"/>
    <w:rsid w:val="0072389B"/>
    <w:rsid w:val="007534FA"/>
    <w:rsid w:val="007962DC"/>
    <w:rsid w:val="007E2E5A"/>
    <w:rsid w:val="007F2278"/>
    <w:rsid w:val="008020EB"/>
    <w:rsid w:val="00813019"/>
    <w:rsid w:val="00834DE6"/>
    <w:rsid w:val="00847860"/>
    <w:rsid w:val="00850128"/>
    <w:rsid w:val="00853193"/>
    <w:rsid w:val="008579AD"/>
    <w:rsid w:val="008631DD"/>
    <w:rsid w:val="00875EE9"/>
    <w:rsid w:val="008835AD"/>
    <w:rsid w:val="00903DE7"/>
    <w:rsid w:val="009349B1"/>
    <w:rsid w:val="00971D26"/>
    <w:rsid w:val="0097629E"/>
    <w:rsid w:val="00981DE9"/>
    <w:rsid w:val="009B0377"/>
    <w:rsid w:val="009B0622"/>
    <w:rsid w:val="009D5A21"/>
    <w:rsid w:val="009D7D27"/>
    <w:rsid w:val="009E61E8"/>
    <w:rsid w:val="00A079B8"/>
    <w:rsid w:val="00A41FF8"/>
    <w:rsid w:val="00A45F1B"/>
    <w:rsid w:val="00A53EDD"/>
    <w:rsid w:val="00A64A84"/>
    <w:rsid w:val="00A86F35"/>
    <w:rsid w:val="00A95798"/>
    <w:rsid w:val="00AB236E"/>
    <w:rsid w:val="00AB6610"/>
    <w:rsid w:val="00AC0CD5"/>
    <w:rsid w:val="00AD01E2"/>
    <w:rsid w:val="00AF3E0E"/>
    <w:rsid w:val="00B245DE"/>
    <w:rsid w:val="00B24913"/>
    <w:rsid w:val="00B51EDA"/>
    <w:rsid w:val="00B53293"/>
    <w:rsid w:val="00B92999"/>
    <w:rsid w:val="00B96409"/>
    <w:rsid w:val="00BA0719"/>
    <w:rsid w:val="00BA2E65"/>
    <w:rsid w:val="00BC325A"/>
    <w:rsid w:val="00BE72F6"/>
    <w:rsid w:val="00C16C43"/>
    <w:rsid w:val="00C230CD"/>
    <w:rsid w:val="00C7457A"/>
    <w:rsid w:val="00C76DCB"/>
    <w:rsid w:val="00C85590"/>
    <w:rsid w:val="00C8743F"/>
    <w:rsid w:val="00CF63E6"/>
    <w:rsid w:val="00D14C69"/>
    <w:rsid w:val="00D25EA8"/>
    <w:rsid w:val="00D3379A"/>
    <w:rsid w:val="00D365A7"/>
    <w:rsid w:val="00D44253"/>
    <w:rsid w:val="00D47F7F"/>
    <w:rsid w:val="00D51297"/>
    <w:rsid w:val="00D81659"/>
    <w:rsid w:val="00D8773C"/>
    <w:rsid w:val="00D928FB"/>
    <w:rsid w:val="00DB2190"/>
    <w:rsid w:val="00DD5987"/>
    <w:rsid w:val="00E00B51"/>
    <w:rsid w:val="00E05355"/>
    <w:rsid w:val="00E20F01"/>
    <w:rsid w:val="00E45731"/>
    <w:rsid w:val="00E849D0"/>
    <w:rsid w:val="00EC5BA9"/>
    <w:rsid w:val="00EE2563"/>
    <w:rsid w:val="00EE3EDA"/>
    <w:rsid w:val="00F26FB4"/>
    <w:rsid w:val="00F35A1B"/>
    <w:rsid w:val="00F47D4E"/>
    <w:rsid w:val="00F76DC6"/>
    <w:rsid w:val="00FF08C1"/>
    <w:rsid w:val="00FF3199"/>
    <w:rsid w:val="09E10775"/>
    <w:rsid w:val="0C99627E"/>
    <w:rsid w:val="0ECA6D20"/>
    <w:rsid w:val="110B634E"/>
    <w:rsid w:val="16AC102D"/>
    <w:rsid w:val="1A6F1ED7"/>
    <w:rsid w:val="31A20276"/>
    <w:rsid w:val="33A8537F"/>
    <w:rsid w:val="3CC804DE"/>
    <w:rsid w:val="42F036F8"/>
    <w:rsid w:val="4BF103A5"/>
    <w:rsid w:val="52DD104B"/>
    <w:rsid w:val="60C70130"/>
    <w:rsid w:val="77E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876</Words>
  <Characters>4995</Characters>
  <Lines>41</Lines>
  <Paragraphs>11</Paragraphs>
  <TotalTime>2387</TotalTime>
  <ScaleCrop>false</ScaleCrop>
  <LinksUpToDate>false</LinksUpToDate>
  <CharactersWithSpaces>5860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2019-11-06T09:06:00Z</dcterms:created>
  <dc:creator>lenovo</dc:creator>
  <cp:lastModifiedBy>iyth</cp:lastModifiedBy>
  <cp:lastPrinted>2019-11-06T09:29:00Z</cp:lastPrinted>
  <dcterms:modified xsi:type="dcterms:W3CDTF">2021-03-22T12:52:07Z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0D252D66DF294FCA801032ABD6F4D77B</vt:lpwstr>
  </property>
</Properties>
</file>